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7D" w:rsidRDefault="0091707D" w:rsidP="00AB38F1">
      <w:pPr>
        <w:pStyle w:val="NormalWeb"/>
        <w:pBdr>
          <w:bottom w:val="dotted" w:sz="6" w:space="0" w:color="9C9C9C"/>
        </w:pBdr>
        <w:spacing w:before="0" w:beforeAutospacing="0" w:after="0" w:afterAutospacing="0" w:line="450" w:lineRule="atLeast"/>
        <w:rPr>
          <w:rFonts w:asciiTheme="minorHAnsi" w:hAnsiTheme="minorHAnsi" w:cs="Arial"/>
          <w:b/>
        </w:rPr>
      </w:pPr>
      <w:r w:rsidRPr="0091707D">
        <w:rPr>
          <w:rFonts w:asciiTheme="minorHAnsi" w:hAnsiTheme="minorHAnsi" w:cs="Arial"/>
          <w:b/>
        </w:rPr>
        <w:drawing>
          <wp:inline distT="0" distB="0" distL="0" distR="0">
            <wp:extent cx="2971800" cy="1285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71800" cy="1285875"/>
                    </a:xfrm>
                    <a:prstGeom prst="rect">
                      <a:avLst/>
                    </a:prstGeom>
                    <a:noFill/>
                    <a:ln w="9525">
                      <a:noFill/>
                      <a:miter lim="800000"/>
                      <a:headEnd/>
                      <a:tailEnd/>
                    </a:ln>
                  </pic:spPr>
                </pic:pic>
              </a:graphicData>
            </a:graphic>
          </wp:inline>
        </w:drawing>
      </w:r>
    </w:p>
    <w:p w:rsidR="0091707D" w:rsidRDefault="0091707D" w:rsidP="00AB38F1">
      <w:pPr>
        <w:pStyle w:val="NormalWeb"/>
        <w:pBdr>
          <w:bottom w:val="dotted" w:sz="6" w:space="0" w:color="9C9C9C"/>
        </w:pBdr>
        <w:spacing w:before="0" w:beforeAutospacing="0" w:after="0" w:afterAutospacing="0" w:line="450" w:lineRule="atLeast"/>
        <w:rPr>
          <w:rFonts w:asciiTheme="minorHAnsi" w:hAnsiTheme="minorHAnsi" w:cs="Arial"/>
          <w:b/>
        </w:rPr>
      </w:pPr>
    </w:p>
    <w:p w:rsidR="00AB38F1" w:rsidRDefault="00AB38F1" w:rsidP="00AB38F1">
      <w:pPr>
        <w:pStyle w:val="NormalWeb"/>
        <w:pBdr>
          <w:bottom w:val="dotted" w:sz="6" w:space="0" w:color="9C9C9C"/>
        </w:pBdr>
        <w:spacing w:before="0" w:beforeAutospacing="0" w:after="0" w:afterAutospacing="0" w:line="450" w:lineRule="atLeast"/>
        <w:rPr>
          <w:rFonts w:asciiTheme="minorHAnsi" w:hAnsiTheme="minorHAnsi" w:cs="Arial"/>
          <w:b/>
          <w:sz w:val="28"/>
          <w:szCs w:val="28"/>
          <w:u w:val="single"/>
        </w:rPr>
      </w:pPr>
      <w:r w:rsidRPr="0091707D">
        <w:rPr>
          <w:rFonts w:asciiTheme="minorHAnsi" w:hAnsiTheme="minorHAnsi" w:cs="Arial"/>
          <w:b/>
          <w:sz w:val="28"/>
          <w:szCs w:val="28"/>
          <w:u w:val="single"/>
        </w:rPr>
        <w:t>Bar staff Guide for the provision of alcohol at Moulton Church Hall</w:t>
      </w:r>
    </w:p>
    <w:p w:rsidR="0091707D" w:rsidRPr="0091707D" w:rsidRDefault="0091707D" w:rsidP="00AB38F1">
      <w:pPr>
        <w:pStyle w:val="NormalWeb"/>
        <w:pBdr>
          <w:bottom w:val="dotted" w:sz="6" w:space="0" w:color="9C9C9C"/>
        </w:pBdr>
        <w:spacing w:before="0" w:beforeAutospacing="0" w:after="0" w:afterAutospacing="0" w:line="450" w:lineRule="atLeast"/>
        <w:rPr>
          <w:rFonts w:asciiTheme="minorHAnsi" w:hAnsiTheme="minorHAnsi" w:cs="Arial"/>
          <w:b/>
          <w:sz w:val="28"/>
          <w:szCs w:val="28"/>
          <w:u w:val="single"/>
        </w:rPr>
      </w:pPr>
    </w:p>
    <w:p w:rsidR="00AB38F1" w:rsidRPr="0091707D" w:rsidRDefault="00AB38F1" w:rsidP="0079600B">
      <w:pPr>
        <w:pStyle w:val="Heading3"/>
        <w:spacing w:before="0" w:beforeAutospacing="0" w:after="0" w:afterAutospacing="0"/>
        <w:rPr>
          <w:rFonts w:asciiTheme="minorHAnsi" w:hAnsiTheme="minorHAnsi" w:cs="Times"/>
          <w:bCs w:val="0"/>
          <w:sz w:val="24"/>
          <w:szCs w:val="24"/>
          <w:u w:val="single"/>
        </w:rPr>
      </w:pPr>
      <w:r w:rsidRPr="0091707D">
        <w:rPr>
          <w:rFonts w:asciiTheme="minorHAnsi" w:hAnsiTheme="minorHAnsi" w:cs="Times"/>
          <w:bCs w:val="0"/>
          <w:sz w:val="24"/>
          <w:szCs w:val="24"/>
          <w:u w:val="single"/>
        </w:rPr>
        <w:t>It is against the law:</w:t>
      </w:r>
    </w:p>
    <w:p w:rsidR="00AB38F1" w:rsidRPr="0091707D" w:rsidRDefault="00AB38F1" w:rsidP="0079600B">
      <w:pPr>
        <w:numPr>
          <w:ilvl w:val="0"/>
          <w:numId w:val="2"/>
        </w:numPr>
        <w:ind w:left="0"/>
        <w:rPr>
          <w:rFonts w:asciiTheme="minorHAnsi" w:hAnsiTheme="minorHAnsi" w:cs="Arial"/>
          <w:sz w:val="22"/>
          <w:szCs w:val="22"/>
        </w:rPr>
      </w:pPr>
      <w:bookmarkStart w:id="0" w:name="thelaw"/>
      <w:bookmarkEnd w:id="0"/>
      <w:r w:rsidRPr="0091707D">
        <w:rPr>
          <w:rFonts w:asciiTheme="minorHAnsi" w:hAnsiTheme="minorHAnsi" w:cs="Arial"/>
          <w:sz w:val="22"/>
          <w:szCs w:val="22"/>
        </w:rPr>
        <w:t xml:space="preserve">To sell alcohol to someone </w:t>
      </w:r>
      <w:proofErr w:type="gramStart"/>
      <w:r w:rsidRPr="0091707D">
        <w:rPr>
          <w:rFonts w:asciiTheme="minorHAnsi" w:hAnsiTheme="minorHAnsi" w:cs="Arial"/>
          <w:sz w:val="22"/>
          <w:szCs w:val="22"/>
        </w:rPr>
        <w:t>under</w:t>
      </w:r>
      <w:proofErr w:type="gramEnd"/>
      <w:r w:rsidRPr="0091707D">
        <w:rPr>
          <w:rFonts w:asciiTheme="minorHAnsi" w:hAnsiTheme="minorHAnsi" w:cs="Arial"/>
          <w:sz w:val="22"/>
          <w:szCs w:val="22"/>
        </w:rPr>
        <w:t xml:space="preserve"> 18 anywhere, and can lead to a maximum fine of £20,000 for bar staff/managers o</w:t>
      </w:r>
      <w:bookmarkStart w:id="1" w:name="_GoBack"/>
      <w:bookmarkEnd w:id="1"/>
      <w:r w:rsidRPr="0091707D">
        <w:rPr>
          <w:rFonts w:asciiTheme="minorHAnsi" w:hAnsiTheme="minorHAnsi" w:cs="Arial"/>
          <w:sz w:val="22"/>
          <w:szCs w:val="22"/>
        </w:rPr>
        <w:t>r premises may eventually be shut down.</w:t>
      </w:r>
    </w:p>
    <w:p w:rsidR="00AB38F1" w:rsidRPr="0091707D" w:rsidRDefault="00AB38F1" w:rsidP="0079600B">
      <w:pPr>
        <w:numPr>
          <w:ilvl w:val="0"/>
          <w:numId w:val="2"/>
        </w:numPr>
        <w:ind w:left="0"/>
        <w:rPr>
          <w:rFonts w:asciiTheme="minorHAnsi" w:hAnsiTheme="minorHAnsi" w:cs="Arial"/>
          <w:sz w:val="22"/>
          <w:szCs w:val="22"/>
        </w:rPr>
      </w:pPr>
      <w:r w:rsidRPr="0091707D">
        <w:rPr>
          <w:rFonts w:asciiTheme="minorHAnsi" w:hAnsiTheme="minorHAnsi" w:cs="Arial"/>
          <w:sz w:val="22"/>
          <w:szCs w:val="22"/>
        </w:rPr>
        <w:t>For an adult to buy or attempt to buy alcohol on behalf of someone under 18.</w:t>
      </w:r>
    </w:p>
    <w:p w:rsidR="00AB38F1" w:rsidRPr="0091707D" w:rsidRDefault="00AB38F1" w:rsidP="0079600B">
      <w:pPr>
        <w:numPr>
          <w:ilvl w:val="0"/>
          <w:numId w:val="2"/>
        </w:numPr>
        <w:ind w:left="0"/>
        <w:rPr>
          <w:rFonts w:asciiTheme="minorHAnsi" w:hAnsiTheme="minorHAnsi" w:cs="Arial"/>
          <w:sz w:val="22"/>
          <w:szCs w:val="22"/>
        </w:rPr>
      </w:pPr>
      <w:r w:rsidRPr="0091707D">
        <w:rPr>
          <w:rFonts w:asciiTheme="minorHAnsi" w:hAnsiTheme="minorHAnsi" w:cs="Arial"/>
          <w:sz w:val="22"/>
          <w:szCs w:val="22"/>
        </w:rPr>
        <w:t xml:space="preserve">For someone </w:t>
      </w:r>
      <w:proofErr w:type="gramStart"/>
      <w:r w:rsidRPr="0091707D">
        <w:rPr>
          <w:rFonts w:asciiTheme="minorHAnsi" w:hAnsiTheme="minorHAnsi" w:cs="Arial"/>
          <w:sz w:val="22"/>
          <w:szCs w:val="22"/>
        </w:rPr>
        <w:t>under</w:t>
      </w:r>
      <w:proofErr w:type="gramEnd"/>
      <w:r w:rsidRPr="0091707D">
        <w:rPr>
          <w:rFonts w:asciiTheme="minorHAnsi" w:hAnsiTheme="minorHAnsi" w:cs="Arial"/>
          <w:sz w:val="22"/>
          <w:szCs w:val="22"/>
        </w:rPr>
        <w:t xml:space="preserve"> 18 to buy alcohol, attempt to buy alcohol or to be sold alcohol.</w:t>
      </w:r>
    </w:p>
    <w:p w:rsidR="0079600B" w:rsidRPr="0091707D" w:rsidRDefault="0079600B" w:rsidP="0079600B">
      <w:pPr>
        <w:pStyle w:val="Heading3"/>
        <w:spacing w:before="0" w:beforeAutospacing="0" w:after="0" w:afterAutospacing="0"/>
        <w:rPr>
          <w:rFonts w:asciiTheme="minorHAnsi" w:hAnsiTheme="minorHAnsi" w:cs="Times"/>
          <w:b w:val="0"/>
          <w:bCs w:val="0"/>
          <w:sz w:val="22"/>
          <w:szCs w:val="22"/>
        </w:rPr>
      </w:pPr>
    </w:p>
    <w:p w:rsidR="00AB38F1" w:rsidRPr="0091707D" w:rsidRDefault="00AB38F1" w:rsidP="0079600B">
      <w:pPr>
        <w:pStyle w:val="Heading3"/>
        <w:spacing w:before="0" w:beforeAutospacing="0" w:after="0" w:afterAutospacing="0"/>
        <w:rPr>
          <w:rFonts w:asciiTheme="minorHAnsi" w:hAnsiTheme="minorHAnsi" w:cs="Times"/>
          <w:bCs w:val="0"/>
          <w:sz w:val="24"/>
          <w:szCs w:val="24"/>
          <w:u w:val="single"/>
        </w:rPr>
      </w:pPr>
      <w:r w:rsidRPr="0091707D">
        <w:rPr>
          <w:rFonts w:asciiTheme="minorHAnsi" w:hAnsiTheme="minorHAnsi" w:cs="Times"/>
          <w:bCs w:val="0"/>
          <w:sz w:val="24"/>
          <w:szCs w:val="24"/>
          <w:u w:val="single"/>
        </w:rPr>
        <w:t>Bar Staff can reserve the right to:</w:t>
      </w:r>
    </w:p>
    <w:p w:rsidR="00AB38F1" w:rsidRPr="0091707D" w:rsidRDefault="0079600B" w:rsidP="0079600B">
      <w:pPr>
        <w:numPr>
          <w:ilvl w:val="0"/>
          <w:numId w:val="3"/>
        </w:numPr>
        <w:ind w:left="0"/>
        <w:rPr>
          <w:rFonts w:asciiTheme="minorHAnsi" w:hAnsiTheme="minorHAnsi" w:cs="Arial"/>
          <w:sz w:val="22"/>
          <w:szCs w:val="22"/>
        </w:rPr>
      </w:pPr>
      <w:r w:rsidRPr="0091707D">
        <w:rPr>
          <w:rFonts w:asciiTheme="minorHAnsi" w:hAnsiTheme="minorHAnsi" w:cs="Arial"/>
          <w:sz w:val="22"/>
          <w:szCs w:val="22"/>
        </w:rPr>
        <w:t>R</w:t>
      </w:r>
      <w:r w:rsidR="00AB38F1" w:rsidRPr="0091707D">
        <w:rPr>
          <w:rFonts w:asciiTheme="minorHAnsi" w:hAnsiTheme="minorHAnsi" w:cs="Arial"/>
          <w:sz w:val="22"/>
          <w:szCs w:val="22"/>
        </w:rPr>
        <w:t>efuse the sale of alcohol to an adult if they’re accompanied by a child (under 18) and think the alcohol is being bought for the child.</w:t>
      </w:r>
    </w:p>
    <w:p w:rsidR="0079600B" w:rsidRPr="0091707D" w:rsidRDefault="0079600B" w:rsidP="0079600B">
      <w:pPr>
        <w:rPr>
          <w:rFonts w:asciiTheme="minorHAnsi" w:hAnsiTheme="minorHAnsi" w:cs="Arial"/>
          <w:sz w:val="22"/>
          <w:szCs w:val="22"/>
        </w:rPr>
      </w:pPr>
    </w:p>
    <w:p w:rsidR="00AB38F1" w:rsidRPr="0091707D" w:rsidRDefault="00AB38F1" w:rsidP="0079600B">
      <w:pPr>
        <w:pStyle w:val="Heading3"/>
        <w:spacing w:before="0" w:beforeAutospacing="0" w:after="0" w:afterAutospacing="0"/>
        <w:rPr>
          <w:rFonts w:asciiTheme="minorHAnsi" w:hAnsiTheme="minorHAnsi" w:cs="Arial"/>
          <w:sz w:val="24"/>
          <w:szCs w:val="24"/>
        </w:rPr>
      </w:pPr>
      <w:r w:rsidRPr="0091707D">
        <w:rPr>
          <w:rFonts w:asciiTheme="minorHAnsi" w:hAnsiTheme="minorHAnsi" w:cs="Times"/>
          <w:bCs w:val="0"/>
          <w:sz w:val="24"/>
          <w:szCs w:val="24"/>
          <w:u w:val="single"/>
        </w:rPr>
        <w:t>ID for alcohol: proving your age</w:t>
      </w:r>
      <w:r w:rsidR="0079600B" w:rsidRPr="0091707D">
        <w:rPr>
          <w:rFonts w:asciiTheme="minorHAnsi" w:hAnsiTheme="minorHAnsi" w:cs="Times"/>
          <w:bCs w:val="0"/>
          <w:sz w:val="24"/>
          <w:szCs w:val="24"/>
          <w:u w:val="single"/>
        </w:rPr>
        <w:t xml:space="preserve"> - </w:t>
      </w:r>
      <w:r w:rsidRPr="0091707D">
        <w:rPr>
          <w:rFonts w:asciiTheme="minorHAnsi" w:hAnsiTheme="minorHAnsi" w:cs="Arial"/>
          <w:sz w:val="24"/>
          <w:szCs w:val="24"/>
          <w:u w:val="single"/>
        </w:rPr>
        <w:t xml:space="preserve">Acceptable forms of ID to prove </w:t>
      </w:r>
      <w:r w:rsidR="0091707D" w:rsidRPr="0091707D">
        <w:rPr>
          <w:rFonts w:asciiTheme="minorHAnsi" w:hAnsiTheme="minorHAnsi" w:cs="Arial"/>
          <w:sz w:val="24"/>
          <w:szCs w:val="24"/>
          <w:u w:val="single"/>
        </w:rPr>
        <w:t xml:space="preserve">to </w:t>
      </w:r>
      <w:r w:rsidRPr="0091707D">
        <w:rPr>
          <w:rFonts w:asciiTheme="minorHAnsi" w:hAnsiTheme="minorHAnsi" w:cs="Arial"/>
          <w:sz w:val="24"/>
          <w:szCs w:val="24"/>
          <w:u w:val="single"/>
        </w:rPr>
        <w:t xml:space="preserve">you are over 18 </w:t>
      </w:r>
      <w:r w:rsidR="0091707D" w:rsidRPr="0091707D">
        <w:rPr>
          <w:rFonts w:asciiTheme="minorHAnsi" w:hAnsiTheme="minorHAnsi" w:cs="Arial"/>
          <w:sz w:val="24"/>
          <w:szCs w:val="24"/>
          <w:u w:val="single"/>
        </w:rPr>
        <w:t>are</w:t>
      </w:r>
      <w:r w:rsidRPr="0091707D">
        <w:rPr>
          <w:rFonts w:asciiTheme="minorHAnsi" w:hAnsiTheme="minorHAnsi" w:cs="Arial"/>
          <w:sz w:val="24"/>
          <w:szCs w:val="24"/>
        </w:rPr>
        <w:t>:</w:t>
      </w:r>
    </w:p>
    <w:p w:rsidR="00AB38F1" w:rsidRPr="0091707D" w:rsidRDefault="00AB38F1" w:rsidP="0079600B">
      <w:pPr>
        <w:numPr>
          <w:ilvl w:val="0"/>
          <w:numId w:val="5"/>
        </w:numPr>
        <w:ind w:left="0"/>
        <w:rPr>
          <w:rFonts w:asciiTheme="minorHAnsi" w:hAnsiTheme="minorHAnsi" w:cs="Arial"/>
          <w:sz w:val="22"/>
          <w:szCs w:val="22"/>
        </w:rPr>
      </w:pPr>
      <w:r w:rsidRPr="0091707D">
        <w:rPr>
          <w:rFonts w:asciiTheme="minorHAnsi" w:hAnsiTheme="minorHAnsi" w:cs="Arial"/>
          <w:sz w:val="22"/>
          <w:szCs w:val="22"/>
        </w:rPr>
        <w:t>a photo driving licence</w:t>
      </w:r>
    </w:p>
    <w:p w:rsidR="00AB38F1" w:rsidRPr="0091707D" w:rsidRDefault="00AB38F1" w:rsidP="0079600B">
      <w:pPr>
        <w:numPr>
          <w:ilvl w:val="0"/>
          <w:numId w:val="5"/>
        </w:numPr>
        <w:ind w:left="0"/>
        <w:rPr>
          <w:rFonts w:asciiTheme="minorHAnsi" w:hAnsiTheme="minorHAnsi" w:cs="Arial"/>
          <w:sz w:val="22"/>
          <w:szCs w:val="22"/>
        </w:rPr>
      </w:pPr>
      <w:r w:rsidRPr="0091707D">
        <w:rPr>
          <w:rFonts w:asciiTheme="minorHAnsi" w:hAnsiTheme="minorHAnsi" w:cs="Arial"/>
          <w:sz w:val="22"/>
          <w:szCs w:val="22"/>
        </w:rPr>
        <w:t>a passport</w:t>
      </w:r>
    </w:p>
    <w:p w:rsidR="00AB38F1" w:rsidRPr="0091707D" w:rsidRDefault="00AB38F1" w:rsidP="0079600B">
      <w:pPr>
        <w:numPr>
          <w:ilvl w:val="0"/>
          <w:numId w:val="5"/>
        </w:numPr>
        <w:ind w:left="0"/>
        <w:rPr>
          <w:rFonts w:asciiTheme="minorHAnsi" w:hAnsiTheme="minorHAnsi" w:cs="Arial"/>
          <w:sz w:val="22"/>
          <w:szCs w:val="22"/>
        </w:rPr>
      </w:pPr>
      <w:proofErr w:type="gramStart"/>
      <w:r w:rsidRPr="0091707D">
        <w:rPr>
          <w:rFonts w:asciiTheme="minorHAnsi" w:hAnsiTheme="minorHAnsi" w:cs="Arial"/>
          <w:sz w:val="22"/>
          <w:szCs w:val="22"/>
        </w:rPr>
        <w:t>a</w:t>
      </w:r>
      <w:proofErr w:type="gramEnd"/>
      <w:r w:rsidRPr="0091707D">
        <w:rPr>
          <w:rFonts w:asciiTheme="minorHAnsi" w:hAnsiTheme="minorHAnsi" w:cs="Arial"/>
          <w:sz w:val="22"/>
          <w:szCs w:val="22"/>
        </w:rPr>
        <w:t xml:space="preserve"> proof of age card, such as the PASS card from the national Proof of Age Standards Scheme.</w:t>
      </w:r>
    </w:p>
    <w:p w:rsidR="0079600B" w:rsidRPr="0091707D" w:rsidRDefault="0079600B" w:rsidP="0079600B">
      <w:pPr>
        <w:pStyle w:val="NormalWeb"/>
        <w:spacing w:before="0" w:beforeAutospacing="0" w:after="0" w:afterAutospacing="0"/>
        <w:rPr>
          <w:rFonts w:asciiTheme="minorHAnsi" w:hAnsiTheme="minorHAnsi" w:cs="Arial"/>
          <w:sz w:val="22"/>
          <w:szCs w:val="22"/>
        </w:rPr>
      </w:pPr>
    </w:p>
    <w:p w:rsidR="00AB38F1" w:rsidRPr="0091707D" w:rsidRDefault="00AB38F1"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It’s a criminal offence to use false or borrowed ID to gain entry to licensed premises or to buy alcohol. The maximum penalty is a £5,000 fine and up to 10 years in prison.</w:t>
      </w:r>
      <w:bookmarkStart w:id="2" w:name="challenge25"/>
      <w:bookmarkEnd w:id="2"/>
    </w:p>
    <w:p w:rsidR="0079600B" w:rsidRPr="0091707D" w:rsidRDefault="0079600B" w:rsidP="0079600B">
      <w:pPr>
        <w:pStyle w:val="Heading3"/>
        <w:spacing w:before="0" w:beforeAutospacing="0" w:after="0" w:afterAutospacing="0"/>
        <w:rPr>
          <w:rFonts w:asciiTheme="minorHAnsi" w:hAnsiTheme="minorHAnsi" w:cs="Times"/>
          <w:b w:val="0"/>
          <w:bCs w:val="0"/>
          <w:sz w:val="22"/>
          <w:szCs w:val="22"/>
        </w:rPr>
      </w:pPr>
    </w:p>
    <w:p w:rsidR="00AB38F1" w:rsidRPr="0091707D" w:rsidRDefault="00AB38F1" w:rsidP="0079600B">
      <w:pPr>
        <w:pStyle w:val="Heading3"/>
        <w:spacing w:before="0" w:beforeAutospacing="0" w:after="0" w:afterAutospacing="0"/>
        <w:rPr>
          <w:rFonts w:asciiTheme="minorHAnsi" w:hAnsiTheme="minorHAnsi" w:cs="Times"/>
          <w:bCs w:val="0"/>
          <w:sz w:val="24"/>
          <w:szCs w:val="24"/>
          <w:u w:val="single"/>
        </w:rPr>
      </w:pPr>
      <w:r w:rsidRPr="0091707D">
        <w:rPr>
          <w:rFonts w:asciiTheme="minorHAnsi" w:hAnsiTheme="minorHAnsi" w:cs="Times"/>
          <w:bCs w:val="0"/>
          <w:sz w:val="24"/>
          <w:szCs w:val="24"/>
          <w:u w:val="single"/>
        </w:rPr>
        <w:t>Challenge 25</w:t>
      </w:r>
    </w:p>
    <w:p w:rsidR="0079600B" w:rsidRPr="0091707D" w:rsidRDefault="00AB38F1"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Challenge 25 is a scheme that encourages anyone who is over 18 but looks under 25 to carry acceptable ID when they want to buy alcohol. Challenge 25 builds on the Challenge 21 campaign introduced by the British Beer and Pub Association, who represent the beer and pub sector, in 2005. It’s now run by the Retail of Alcohol Standards Group, which</w:t>
      </w:r>
      <w:r w:rsidR="0079600B" w:rsidRPr="0091707D">
        <w:rPr>
          <w:rFonts w:asciiTheme="minorHAnsi" w:hAnsiTheme="minorHAnsi" w:cs="Arial"/>
          <w:sz w:val="22"/>
          <w:szCs w:val="22"/>
        </w:rPr>
        <w:t xml:space="preserve"> represents alcohol retailers.</w:t>
      </w:r>
      <w:r w:rsidR="0079600B" w:rsidRPr="0091707D">
        <w:rPr>
          <w:rFonts w:asciiTheme="minorHAnsi" w:hAnsiTheme="minorHAnsi" w:cs="Arial"/>
          <w:sz w:val="22"/>
          <w:szCs w:val="22"/>
        </w:rPr>
        <w:br/>
      </w:r>
    </w:p>
    <w:p w:rsidR="0079600B" w:rsidRPr="0091707D" w:rsidRDefault="0079600B"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Incident report</w:t>
      </w:r>
    </w:p>
    <w:p w:rsidR="0079600B" w:rsidRPr="0091707D" w:rsidRDefault="0079600B"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If you have reason to refuse service of alcohol, or experience any undue challenges or unreasonable behaviour that result in you refusing to serve alcohol, you are required to record this in as much detail as possible in the incident log that will be available on the premises during the licenced event.</w:t>
      </w:r>
    </w:p>
    <w:p w:rsidR="0079600B" w:rsidRPr="0091707D" w:rsidRDefault="0079600B" w:rsidP="0079600B">
      <w:pPr>
        <w:pStyle w:val="NormalWeb"/>
        <w:spacing w:before="0" w:beforeAutospacing="0" w:after="0" w:afterAutospacing="0"/>
        <w:rPr>
          <w:rFonts w:asciiTheme="minorHAnsi" w:hAnsiTheme="minorHAnsi" w:cs="Arial"/>
          <w:sz w:val="22"/>
          <w:szCs w:val="22"/>
        </w:rPr>
      </w:pPr>
    </w:p>
    <w:p w:rsidR="0079600B" w:rsidRPr="0091707D" w:rsidRDefault="0079600B"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By signing this form, you are agreeing to these terms and conditions of service.</w:t>
      </w:r>
    </w:p>
    <w:p w:rsidR="0079600B" w:rsidRPr="0091707D" w:rsidRDefault="0079600B" w:rsidP="0079600B">
      <w:pPr>
        <w:pStyle w:val="NormalWeb"/>
        <w:spacing w:before="0" w:beforeAutospacing="0" w:after="0" w:afterAutospacing="0"/>
        <w:rPr>
          <w:rFonts w:asciiTheme="minorHAnsi" w:hAnsiTheme="minorHAnsi" w:cs="Arial"/>
          <w:sz w:val="22"/>
          <w:szCs w:val="22"/>
        </w:rPr>
      </w:pPr>
    </w:p>
    <w:p w:rsidR="00AB38F1" w:rsidRPr="0091707D" w:rsidRDefault="0079600B" w:rsidP="0079600B">
      <w:pPr>
        <w:pStyle w:val="NormalWeb"/>
        <w:spacing w:before="0" w:beforeAutospacing="0" w:after="0" w:afterAutospacing="0"/>
        <w:rPr>
          <w:rFonts w:asciiTheme="minorHAnsi" w:hAnsiTheme="minorHAnsi" w:cs="Arial"/>
          <w:sz w:val="22"/>
          <w:szCs w:val="22"/>
        </w:rPr>
      </w:pPr>
      <w:r w:rsidRPr="0091707D">
        <w:rPr>
          <w:rFonts w:asciiTheme="minorHAnsi" w:hAnsiTheme="minorHAnsi" w:cs="Arial"/>
          <w:sz w:val="22"/>
          <w:szCs w:val="22"/>
        </w:rPr>
        <w:t>For more information on serving a</w:t>
      </w:r>
      <w:r w:rsidR="00AB38F1" w:rsidRPr="0091707D">
        <w:rPr>
          <w:rFonts w:asciiTheme="minorHAnsi" w:hAnsiTheme="minorHAnsi" w:cs="Arial"/>
          <w:sz w:val="22"/>
          <w:szCs w:val="22"/>
        </w:rPr>
        <w:t xml:space="preserve">lcohol, visit </w:t>
      </w:r>
      <w:hyperlink r:id="rId6" w:tooltip="The law on alcohol and under 18s" w:history="1">
        <w:proofErr w:type="gramStart"/>
        <w:r w:rsidR="00AB38F1" w:rsidRPr="0091707D">
          <w:rPr>
            <w:rStyle w:val="Hyperlink"/>
            <w:rFonts w:asciiTheme="minorHAnsi" w:hAnsiTheme="minorHAnsi" w:cs="Arial"/>
            <w:b/>
            <w:bCs/>
            <w:color w:val="auto"/>
            <w:sz w:val="22"/>
            <w:szCs w:val="22"/>
          </w:rPr>
          <w:t>The</w:t>
        </w:r>
        <w:proofErr w:type="gramEnd"/>
        <w:r w:rsidR="00AB38F1" w:rsidRPr="0091707D">
          <w:rPr>
            <w:rStyle w:val="Hyperlink"/>
            <w:rFonts w:asciiTheme="minorHAnsi" w:hAnsiTheme="minorHAnsi" w:cs="Arial"/>
            <w:b/>
            <w:bCs/>
            <w:color w:val="auto"/>
            <w:sz w:val="22"/>
            <w:szCs w:val="22"/>
          </w:rPr>
          <w:t xml:space="preserve"> law and under 18s</w:t>
        </w:r>
      </w:hyperlink>
      <w:r w:rsidR="00AB38F1" w:rsidRPr="0091707D">
        <w:rPr>
          <w:rFonts w:asciiTheme="minorHAnsi" w:hAnsiTheme="minorHAnsi" w:cs="Arial"/>
          <w:sz w:val="22"/>
          <w:szCs w:val="22"/>
        </w:rPr>
        <w:t> page and the</w:t>
      </w:r>
      <w:r w:rsidR="00AB38F1" w:rsidRPr="0091707D">
        <w:rPr>
          <w:rStyle w:val="apple-converted-space"/>
          <w:rFonts w:asciiTheme="minorHAnsi" w:hAnsiTheme="minorHAnsi" w:cs="Arial"/>
          <w:sz w:val="22"/>
          <w:szCs w:val="22"/>
        </w:rPr>
        <w:t> </w:t>
      </w:r>
      <w:hyperlink r:id="rId7" w:anchor="pt7-pb4" w:tgtFrame="_blank" w:tooltip="Licensing Act 2003" w:history="1">
        <w:r w:rsidR="00AB38F1" w:rsidRPr="0091707D">
          <w:rPr>
            <w:rStyle w:val="Hyperlink"/>
            <w:rFonts w:asciiTheme="minorHAnsi" w:hAnsiTheme="minorHAnsi" w:cs="Arial"/>
            <w:b/>
            <w:bCs/>
            <w:color w:val="auto"/>
            <w:sz w:val="22"/>
            <w:szCs w:val="22"/>
          </w:rPr>
          <w:t>'Licensing Act 2003'</w:t>
        </w:r>
      </w:hyperlink>
      <w:r w:rsidR="00AB38F1" w:rsidRPr="0091707D">
        <w:rPr>
          <w:rStyle w:val="apple-converted-space"/>
          <w:rFonts w:asciiTheme="minorHAnsi" w:hAnsiTheme="minorHAnsi" w:cs="Arial"/>
          <w:b/>
          <w:bCs/>
          <w:sz w:val="22"/>
          <w:szCs w:val="22"/>
        </w:rPr>
        <w:t> </w:t>
      </w:r>
      <w:r w:rsidR="00AB38F1" w:rsidRPr="0091707D">
        <w:rPr>
          <w:rFonts w:asciiTheme="minorHAnsi" w:hAnsiTheme="minorHAnsi" w:cs="Arial"/>
          <w:sz w:val="22"/>
          <w:szCs w:val="22"/>
        </w:rPr>
        <w:t>government page.</w:t>
      </w:r>
    </w:p>
    <w:p w:rsidR="00A33B4B" w:rsidRPr="0091707D" w:rsidRDefault="00A33B4B">
      <w:pPr>
        <w:rPr>
          <w:rFonts w:asciiTheme="minorHAnsi" w:hAnsiTheme="minorHAnsi"/>
          <w:sz w:val="22"/>
          <w:szCs w:val="22"/>
        </w:rPr>
      </w:pPr>
    </w:p>
    <w:sectPr w:rsidR="00A33B4B" w:rsidRPr="0091707D" w:rsidSect="002748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E7E9B"/>
    <w:multiLevelType w:val="multilevel"/>
    <w:tmpl w:val="A71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B060B"/>
    <w:multiLevelType w:val="multilevel"/>
    <w:tmpl w:val="E29E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C3054"/>
    <w:multiLevelType w:val="hybridMultilevel"/>
    <w:tmpl w:val="96EC7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6E60A2"/>
    <w:multiLevelType w:val="multilevel"/>
    <w:tmpl w:val="CE7A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21FBF"/>
    <w:multiLevelType w:val="multilevel"/>
    <w:tmpl w:val="2F1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3171B5"/>
    <w:multiLevelType w:val="multilevel"/>
    <w:tmpl w:val="1804B0CA"/>
    <w:lvl w:ilvl="0">
      <w:start w:val="1"/>
      <w:numFmt w:val="bullet"/>
      <w:lvlText w:val=""/>
      <w:lvlJc w:val="left"/>
      <w:pPr>
        <w:tabs>
          <w:tab w:val="num" w:pos="18360"/>
        </w:tabs>
        <w:ind w:left="18360" w:hanging="360"/>
      </w:pPr>
      <w:rPr>
        <w:rFonts w:ascii="Symbol" w:hAnsi="Symbol" w:hint="default"/>
        <w:sz w:val="20"/>
      </w:rPr>
    </w:lvl>
    <w:lvl w:ilvl="1" w:tentative="1">
      <w:start w:val="1"/>
      <w:numFmt w:val="bullet"/>
      <w:lvlText w:val="o"/>
      <w:lvlJc w:val="left"/>
      <w:pPr>
        <w:tabs>
          <w:tab w:val="num" w:pos="19080"/>
        </w:tabs>
        <w:ind w:left="19080" w:hanging="360"/>
      </w:pPr>
      <w:rPr>
        <w:rFonts w:ascii="Courier New" w:hAnsi="Courier New" w:hint="default"/>
        <w:sz w:val="20"/>
      </w:rPr>
    </w:lvl>
    <w:lvl w:ilvl="2" w:tentative="1">
      <w:start w:val="1"/>
      <w:numFmt w:val="bullet"/>
      <w:lvlText w:val=""/>
      <w:lvlJc w:val="left"/>
      <w:pPr>
        <w:tabs>
          <w:tab w:val="num" w:pos="19800"/>
        </w:tabs>
        <w:ind w:left="19800" w:hanging="360"/>
      </w:pPr>
      <w:rPr>
        <w:rFonts w:ascii="Wingdings" w:hAnsi="Wingdings" w:hint="default"/>
        <w:sz w:val="20"/>
      </w:rPr>
    </w:lvl>
    <w:lvl w:ilvl="3" w:tentative="1">
      <w:start w:val="1"/>
      <w:numFmt w:val="bullet"/>
      <w:lvlText w:val=""/>
      <w:lvlJc w:val="left"/>
      <w:pPr>
        <w:tabs>
          <w:tab w:val="num" w:pos="20520"/>
        </w:tabs>
        <w:ind w:left="20520" w:hanging="360"/>
      </w:pPr>
      <w:rPr>
        <w:rFonts w:ascii="Wingdings" w:hAnsi="Wingdings" w:hint="default"/>
        <w:sz w:val="20"/>
      </w:rPr>
    </w:lvl>
    <w:lvl w:ilvl="4" w:tentative="1">
      <w:start w:val="1"/>
      <w:numFmt w:val="bullet"/>
      <w:lvlText w:val=""/>
      <w:lvlJc w:val="left"/>
      <w:pPr>
        <w:tabs>
          <w:tab w:val="num" w:pos="21240"/>
        </w:tabs>
        <w:ind w:left="21240" w:hanging="360"/>
      </w:pPr>
      <w:rPr>
        <w:rFonts w:ascii="Wingdings" w:hAnsi="Wingdings" w:hint="default"/>
        <w:sz w:val="20"/>
      </w:rPr>
    </w:lvl>
    <w:lvl w:ilvl="5" w:tentative="1">
      <w:start w:val="1"/>
      <w:numFmt w:val="bullet"/>
      <w:lvlText w:val=""/>
      <w:lvlJc w:val="left"/>
      <w:pPr>
        <w:tabs>
          <w:tab w:val="num" w:pos="21960"/>
        </w:tabs>
        <w:ind w:left="21960" w:hanging="360"/>
      </w:pPr>
      <w:rPr>
        <w:rFonts w:ascii="Wingdings" w:hAnsi="Wingdings" w:hint="default"/>
        <w:sz w:val="20"/>
      </w:rPr>
    </w:lvl>
    <w:lvl w:ilvl="6" w:tentative="1">
      <w:start w:val="1"/>
      <w:numFmt w:val="bullet"/>
      <w:lvlText w:val=""/>
      <w:lvlJc w:val="left"/>
      <w:pPr>
        <w:tabs>
          <w:tab w:val="num" w:pos="22680"/>
        </w:tabs>
        <w:ind w:left="22680" w:hanging="360"/>
      </w:pPr>
      <w:rPr>
        <w:rFonts w:ascii="Wingdings" w:hAnsi="Wingdings" w:hint="default"/>
        <w:sz w:val="20"/>
      </w:rPr>
    </w:lvl>
    <w:lvl w:ilvl="7" w:tentative="1">
      <w:start w:val="1"/>
      <w:numFmt w:val="bullet"/>
      <w:lvlText w:val=""/>
      <w:lvlJc w:val="left"/>
      <w:pPr>
        <w:tabs>
          <w:tab w:val="num" w:pos="23400"/>
        </w:tabs>
        <w:ind w:left="23400" w:hanging="360"/>
      </w:pPr>
      <w:rPr>
        <w:rFonts w:ascii="Wingdings" w:hAnsi="Wingdings" w:hint="default"/>
        <w:sz w:val="20"/>
      </w:rPr>
    </w:lvl>
    <w:lvl w:ilvl="8" w:tentative="1">
      <w:start w:val="1"/>
      <w:numFmt w:val="bullet"/>
      <w:lvlText w:val=""/>
      <w:lvlJc w:val="left"/>
      <w:pPr>
        <w:tabs>
          <w:tab w:val="num" w:pos="24120"/>
        </w:tabs>
        <w:ind w:left="2412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8F1"/>
    <w:rsid w:val="00250AEC"/>
    <w:rsid w:val="00274803"/>
    <w:rsid w:val="0079600B"/>
    <w:rsid w:val="0091707D"/>
    <w:rsid w:val="00A33B4B"/>
    <w:rsid w:val="00AB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8F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AB38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8F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B38F1"/>
    <w:pPr>
      <w:spacing w:before="100" w:beforeAutospacing="1" w:after="100" w:afterAutospacing="1"/>
    </w:pPr>
  </w:style>
  <w:style w:type="character" w:styleId="Hyperlink">
    <w:name w:val="Hyperlink"/>
    <w:basedOn w:val="DefaultParagraphFont"/>
    <w:uiPriority w:val="99"/>
    <w:semiHidden/>
    <w:unhideWhenUsed/>
    <w:rsid w:val="00AB38F1"/>
    <w:rPr>
      <w:color w:val="0000FF"/>
      <w:u w:val="single"/>
    </w:rPr>
  </w:style>
  <w:style w:type="character" w:customStyle="1" w:styleId="apple-converted-space">
    <w:name w:val="apple-converted-space"/>
    <w:basedOn w:val="DefaultParagraphFont"/>
    <w:rsid w:val="00AB38F1"/>
  </w:style>
  <w:style w:type="character" w:styleId="Strong">
    <w:name w:val="Strong"/>
    <w:basedOn w:val="DefaultParagraphFont"/>
    <w:uiPriority w:val="22"/>
    <w:qFormat/>
    <w:rsid w:val="00AB38F1"/>
    <w:rPr>
      <w:b/>
      <w:bCs/>
    </w:rPr>
  </w:style>
  <w:style w:type="paragraph" w:styleId="BalloonText">
    <w:name w:val="Balloon Text"/>
    <w:basedOn w:val="Normal"/>
    <w:link w:val="BalloonTextChar"/>
    <w:uiPriority w:val="99"/>
    <w:semiHidden/>
    <w:unhideWhenUsed/>
    <w:rsid w:val="0091707D"/>
    <w:rPr>
      <w:rFonts w:ascii="Tahoma" w:hAnsi="Tahoma" w:cs="Tahoma"/>
      <w:sz w:val="16"/>
      <w:szCs w:val="16"/>
    </w:rPr>
  </w:style>
  <w:style w:type="character" w:customStyle="1" w:styleId="BalloonTextChar">
    <w:name w:val="Balloon Text Char"/>
    <w:basedOn w:val="DefaultParagraphFont"/>
    <w:link w:val="BalloonText"/>
    <w:uiPriority w:val="99"/>
    <w:semiHidden/>
    <w:rsid w:val="0091707D"/>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058621808">
      <w:bodyDiv w:val="1"/>
      <w:marLeft w:val="0"/>
      <w:marRight w:val="0"/>
      <w:marTop w:val="0"/>
      <w:marBottom w:val="0"/>
      <w:divBdr>
        <w:top w:val="none" w:sz="0" w:space="0" w:color="auto"/>
        <w:left w:val="none" w:sz="0" w:space="0" w:color="auto"/>
        <w:bottom w:val="none" w:sz="0" w:space="0" w:color="auto"/>
        <w:right w:val="none" w:sz="0" w:space="0" w:color="auto"/>
      </w:divBdr>
      <w:divsChild>
        <w:div w:id="19932214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03/17/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nkaware.co.uk/check-the-facts/alcohol-and-the-law/the-law-on-alcohol-and-under-18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Denton</dc:creator>
  <cp:keywords/>
  <dc:description/>
  <cp:lastModifiedBy>OcUK</cp:lastModifiedBy>
  <cp:revision>2</cp:revision>
  <cp:lastPrinted>2014-10-29T07:47:00Z</cp:lastPrinted>
  <dcterms:created xsi:type="dcterms:W3CDTF">2014-10-29T07:48:00Z</dcterms:created>
  <dcterms:modified xsi:type="dcterms:W3CDTF">2014-10-29T07:48:00Z</dcterms:modified>
</cp:coreProperties>
</file>